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0C32D" w14:textId="77777777" w:rsidR="00232C07" w:rsidRDefault="00232C07" w:rsidP="00232C0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State Environmental Planning Policy (Educational Establishments and Child Care Facilities) 2017</w:t>
      </w:r>
    </w:p>
    <w:p w14:paraId="2ECC96D3" w14:textId="77777777" w:rsidR="00232C07" w:rsidRDefault="00232C07" w:rsidP="00232C0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142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5245"/>
        <w:gridCol w:w="1701"/>
      </w:tblGrid>
      <w:tr w:rsidR="00232C07" w:rsidRPr="00E101D4" w14:paraId="0CC339BC" w14:textId="77777777" w:rsidTr="005D2FB7">
        <w:trPr>
          <w:trHeight w:hRule="exact" w:val="288"/>
        </w:trPr>
        <w:tc>
          <w:tcPr>
            <w:tcW w:w="1809" w:type="dxa"/>
            <w:shd w:val="clear" w:color="auto" w:fill="BFBFBF" w:themeFill="background1" w:themeFillShade="BF"/>
          </w:tcPr>
          <w:p w14:paraId="79C2F1B1" w14:textId="77777777" w:rsidR="00232C07" w:rsidRPr="00550A69" w:rsidDel="008B73C4" w:rsidRDefault="00232C07" w:rsidP="005D2FB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8"/>
              <w:jc w:val="center"/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</w:pPr>
            <w:r w:rsidRPr="00550A6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Clause</w:t>
            </w:r>
          </w:p>
        </w:tc>
        <w:tc>
          <w:tcPr>
            <w:tcW w:w="5387" w:type="dxa"/>
            <w:shd w:val="clear" w:color="auto" w:fill="BFBFBF" w:themeFill="background1" w:themeFillShade="BF"/>
          </w:tcPr>
          <w:p w14:paraId="46BF19B9" w14:textId="77777777" w:rsidR="00232C07" w:rsidRPr="00550A69" w:rsidRDefault="00232C07" w:rsidP="005D2FB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8"/>
              <w:jc w:val="center"/>
              <w:rPr>
                <w:rFonts w:ascii="Arial" w:hAnsi="Arial" w:cs="Arial"/>
              </w:rPr>
            </w:pPr>
            <w:r w:rsidRPr="00550A69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>Control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2C4AA2F4" w14:textId="77777777" w:rsidR="00232C07" w:rsidRPr="00550A69" w:rsidRDefault="00232C07" w:rsidP="005D2FB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8"/>
              <w:jc w:val="center"/>
              <w:rPr>
                <w:rFonts w:ascii="Arial" w:hAnsi="Arial" w:cs="Arial"/>
              </w:rPr>
            </w:pPr>
            <w:r w:rsidRPr="00550A6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Proposed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65A2ED3" w14:textId="77777777" w:rsidR="00232C07" w:rsidRPr="00550A69" w:rsidRDefault="00232C07" w:rsidP="005D2FB7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7"/>
              <w:jc w:val="center"/>
              <w:rPr>
                <w:rFonts w:ascii="Arial" w:hAnsi="Arial" w:cs="Arial"/>
              </w:rPr>
            </w:pPr>
            <w:r w:rsidRPr="00550A69"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>Compliance</w:t>
            </w:r>
          </w:p>
        </w:tc>
      </w:tr>
      <w:tr w:rsidR="00232C07" w14:paraId="4BA34C5D" w14:textId="77777777" w:rsidTr="005D2FB7">
        <w:trPr>
          <w:trHeight w:val="2123"/>
        </w:trPr>
        <w:tc>
          <w:tcPr>
            <w:tcW w:w="1809" w:type="dxa"/>
          </w:tcPr>
          <w:p w14:paraId="097B3236" w14:textId="77777777" w:rsidR="00232C07" w:rsidRPr="00550A69" w:rsidRDefault="00232C07" w:rsidP="005D2F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0A69">
              <w:rPr>
                <w:rFonts w:ascii="Arial" w:hAnsi="Arial" w:cs="Arial"/>
                <w:bCs/>
                <w:sz w:val="22"/>
                <w:szCs w:val="22"/>
              </w:rPr>
              <w:t xml:space="preserve">Clause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23</w:t>
            </w:r>
          </w:p>
          <w:p w14:paraId="5641F757" w14:textId="77777777" w:rsidR="00232C07" w:rsidRPr="00550A69" w:rsidRDefault="00232C07" w:rsidP="005D2F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Centre-based child care facility – matters for consideration by consent authorities</w:t>
            </w:r>
          </w:p>
        </w:tc>
        <w:tc>
          <w:tcPr>
            <w:tcW w:w="5387" w:type="dxa"/>
          </w:tcPr>
          <w:p w14:paraId="3BBAA783" w14:textId="77777777" w:rsidR="00232C07" w:rsidRPr="00232C07" w:rsidRDefault="00232C07" w:rsidP="005D2FB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Before determining a development application for development for the purpose of a centre-based child care facility, the consent authority must take into consideration any applicable provisions of the </w:t>
            </w:r>
            <w:r>
              <w:rPr>
                <w:rFonts w:ascii="Arial" w:hAnsi="Arial" w:cs="Arial"/>
                <w:bCs/>
                <w:i/>
                <w:sz w:val="22"/>
                <w:szCs w:val="22"/>
              </w:rPr>
              <w:t>Child Care Planning Guideline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>, in relation to the proposed development.</w:t>
            </w:r>
          </w:p>
        </w:tc>
        <w:tc>
          <w:tcPr>
            <w:tcW w:w="5245" w:type="dxa"/>
          </w:tcPr>
          <w:p w14:paraId="02B91D71" w14:textId="77777777" w:rsidR="00232C07" w:rsidRPr="00232C07" w:rsidRDefault="00232C07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Assessment of the application against the </w:t>
            </w:r>
            <w:r>
              <w:rPr>
                <w:rFonts w:ascii="Arial" w:hAnsi="Arial" w:cs="Arial"/>
                <w:i/>
                <w:sz w:val="22"/>
                <w:szCs w:val="22"/>
              </w:rPr>
              <w:t>Child Care Planning Guideline</w:t>
            </w:r>
            <w:r w:rsidR="00346944">
              <w:rPr>
                <w:rFonts w:ascii="Arial" w:hAnsi="Arial" w:cs="Arial"/>
                <w:sz w:val="22"/>
                <w:szCs w:val="22"/>
              </w:rPr>
              <w:t xml:space="preserve"> has been made, with the application considered satisfactory in this regard.</w:t>
            </w:r>
          </w:p>
        </w:tc>
        <w:tc>
          <w:tcPr>
            <w:tcW w:w="1701" w:type="dxa"/>
          </w:tcPr>
          <w:p w14:paraId="12AB2B28" w14:textId="77777777" w:rsidR="00232C07" w:rsidRPr="00550A69" w:rsidRDefault="00232C07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A69">
              <w:rPr>
                <w:rFonts w:ascii="Arial" w:hAnsi="Arial" w:cs="Arial"/>
                <w:sz w:val="22"/>
                <w:szCs w:val="22"/>
              </w:rPr>
              <w:t>Yes</w:t>
            </w:r>
          </w:p>
        </w:tc>
      </w:tr>
      <w:tr w:rsidR="00232C07" w:rsidRPr="00E101D4" w14:paraId="5407BE3D" w14:textId="77777777" w:rsidTr="005D2FB7">
        <w:trPr>
          <w:trHeight w:val="2123"/>
        </w:trPr>
        <w:tc>
          <w:tcPr>
            <w:tcW w:w="1809" w:type="dxa"/>
          </w:tcPr>
          <w:p w14:paraId="52B56A6B" w14:textId="77777777" w:rsidR="00232C07" w:rsidRDefault="00232C07" w:rsidP="003469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50A69">
              <w:rPr>
                <w:rFonts w:ascii="Arial" w:hAnsi="Arial" w:cs="Arial"/>
                <w:bCs/>
                <w:sz w:val="22"/>
                <w:szCs w:val="22"/>
              </w:rPr>
              <w:t xml:space="preserve">Clause </w:t>
            </w:r>
            <w:r w:rsidR="00346944"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  <w:p w14:paraId="14C07486" w14:textId="77777777" w:rsidR="00346944" w:rsidRPr="00550A69" w:rsidRDefault="00346944" w:rsidP="0034694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Centre-based child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care  facility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– non-discretionary development standards</w:t>
            </w:r>
          </w:p>
        </w:tc>
        <w:tc>
          <w:tcPr>
            <w:tcW w:w="5387" w:type="dxa"/>
          </w:tcPr>
          <w:p w14:paraId="3642F081" w14:textId="77777777" w:rsidR="00232C07" w:rsidRDefault="00346944" w:rsidP="00346944">
            <w:pPr>
              <w:ind w:left="454" w:hanging="45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(2) The following are non-discretionary development standards for the purposes of Section 4.15(2) and (3) of the Act in relation to the carrying out of development for the purposes of a centre-based child care facility:</w:t>
            </w:r>
          </w:p>
          <w:p w14:paraId="411144B4" w14:textId="77777777" w:rsidR="000E274F" w:rsidRDefault="000E274F" w:rsidP="00346944">
            <w:pPr>
              <w:ind w:left="454" w:hanging="454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857DF0" w14:textId="77777777" w:rsidR="000E274F" w:rsidRPr="000E274F" w:rsidRDefault="000E274F" w:rsidP="000E274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r>
              <w:rPr>
                <w:rFonts w:cs="Arial"/>
                <w:b/>
                <w:sz w:val="22"/>
                <w:szCs w:val="22"/>
              </w:rPr>
              <w:t>Location</w:t>
            </w:r>
            <w:r>
              <w:rPr>
                <w:rFonts w:cs="Arial"/>
                <w:sz w:val="22"/>
                <w:szCs w:val="22"/>
              </w:rPr>
              <w:t xml:space="preserve"> – the development may be located at any distance from an existing or proposed early education and care facility,</w:t>
            </w:r>
          </w:p>
          <w:p w14:paraId="723D4424" w14:textId="77777777" w:rsidR="000E274F" w:rsidRDefault="000E274F" w:rsidP="000E274F">
            <w:pPr>
              <w:ind w:left="454"/>
              <w:jc w:val="both"/>
              <w:rPr>
                <w:rFonts w:cs="Arial"/>
              </w:rPr>
            </w:pPr>
          </w:p>
          <w:p w14:paraId="336BFEC2" w14:textId="77777777" w:rsidR="000E274F" w:rsidRDefault="000E274F" w:rsidP="000E274F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  <w:sz w:val="22"/>
                <w:szCs w:val="22"/>
              </w:rPr>
            </w:pPr>
            <w:r w:rsidRPr="000E274F">
              <w:rPr>
                <w:rFonts w:cs="Arial"/>
                <w:b/>
                <w:sz w:val="22"/>
                <w:szCs w:val="22"/>
              </w:rPr>
              <w:t>Indoor or outdoor space</w:t>
            </w:r>
            <w:r w:rsidRPr="000E274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–</w:t>
            </w:r>
            <w:r w:rsidRPr="000E274F">
              <w:rPr>
                <w:rFonts w:cs="Arial"/>
                <w:sz w:val="22"/>
                <w:szCs w:val="22"/>
              </w:rPr>
              <w:t xml:space="preserve"> </w:t>
            </w:r>
          </w:p>
          <w:p w14:paraId="51191EAF" w14:textId="77777777" w:rsidR="000E274F" w:rsidRPr="000E274F" w:rsidRDefault="000E274F" w:rsidP="000E274F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14:paraId="4BBB00FB" w14:textId="77777777" w:rsidR="000E274F" w:rsidRDefault="000E274F" w:rsidP="000E274F">
            <w:pPr>
              <w:pStyle w:val="ListParagraph"/>
              <w:numPr>
                <w:ilvl w:val="0"/>
                <w:numId w:val="7"/>
              </w:numPr>
              <w:ind w:left="1163" w:hanging="349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For development to which regulation 107 (indoor unencumbered space requirements) or 108 (outdoor unencumbered space requirements) of the Education and Care Services National Regulations applies – the unencumbered area of indoor space and the unencumbered area of outdoor spa</w:t>
            </w:r>
            <w:r w:rsidR="003A0D03">
              <w:rPr>
                <w:rFonts w:cs="Arial"/>
                <w:sz w:val="22"/>
                <w:szCs w:val="22"/>
              </w:rPr>
              <w:t>c</w:t>
            </w:r>
            <w:r>
              <w:rPr>
                <w:rFonts w:cs="Arial"/>
                <w:sz w:val="22"/>
                <w:szCs w:val="22"/>
              </w:rPr>
              <w:t>e</w:t>
            </w:r>
            <w:r w:rsidR="003A0D03">
              <w:rPr>
                <w:rFonts w:cs="Arial"/>
                <w:sz w:val="22"/>
                <w:szCs w:val="22"/>
              </w:rPr>
              <w:t xml:space="preserve"> for the development complies with the requirements of those regulations, or</w:t>
            </w:r>
          </w:p>
          <w:p w14:paraId="60217C1E" w14:textId="77777777" w:rsidR="003A0D03" w:rsidRDefault="003A0D03" w:rsidP="000E274F">
            <w:pPr>
              <w:pStyle w:val="ListParagraph"/>
              <w:numPr>
                <w:ilvl w:val="0"/>
                <w:numId w:val="7"/>
              </w:numPr>
              <w:ind w:left="1163" w:hanging="349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For development to which Clause 28 (unencumbered indoor space and useable outdoor play space) of the Children (Education and Care Services) Supplementary Provisions Regulation 2012 applies – the development complies with the indoor space requirements or the useable outdoor play space requirements in that clause,</w:t>
            </w:r>
          </w:p>
          <w:p w14:paraId="7FA36A0E" w14:textId="77777777" w:rsidR="003A0D03" w:rsidRDefault="003A0D03" w:rsidP="003A0D03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3B288F27" w14:textId="77777777" w:rsidR="003A0D03" w:rsidRPr="003A0D03" w:rsidRDefault="003A0D03" w:rsidP="003A0D0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Arial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Site area and dimensions </w:t>
            </w:r>
            <w:r>
              <w:rPr>
                <w:rFonts w:cs="Arial"/>
                <w:sz w:val="22"/>
                <w:szCs w:val="22"/>
              </w:rPr>
              <w:t>– the development may be located on a site of any size and have any length of street frontage or any allotment depth,</w:t>
            </w:r>
          </w:p>
          <w:p w14:paraId="1E088C95" w14:textId="77777777" w:rsidR="003A0D03" w:rsidRDefault="003A0D03" w:rsidP="003A0D03">
            <w:pPr>
              <w:ind w:left="454"/>
              <w:jc w:val="both"/>
              <w:rPr>
                <w:rFonts w:cs="Arial"/>
              </w:rPr>
            </w:pPr>
          </w:p>
          <w:p w14:paraId="4905F98F" w14:textId="77777777" w:rsidR="00346944" w:rsidRPr="00B857CC" w:rsidRDefault="003A0D03" w:rsidP="00346944">
            <w:pPr>
              <w:pStyle w:val="ListParagraph"/>
              <w:numPr>
                <w:ilvl w:val="0"/>
                <w:numId w:val="5"/>
              </w:numPr>
              <w:jc w:val="both"/>
              <w:rPr>
                <w:rFonts w:cs="Arial"/>
              </w:rPr>
            </w:pPr>
            <w:proofErr w:type="spellStart"/>
            <w:r>
              <w:rPr>
                <w:rFonts w:cs="Arial"/>
                <w:b/>
                <w:sz w:val="22"/>
                <w:szCs w:val="22"/>
              </w:rPr>
              <w:t>Colour</w:t>
            </w:r>
            <w:proofErr w:type="spellEnd"/>
            <w:r>
              <w:rPr>
                <w:rFonts w:cs="Arial"/>
                <w:b/>
                <w:sz w:val="22"/>
                <w:szCs w:val="22"/>
              </w:rPr>
              <w:t xml:space="preserve"> of building materials or shade structures </w:t>
            </w:r>
            <w:r>
              <w:rPr>
                <w:rFonts w:cs="Arial"/>
                <w:sz w:val="22"/>
                <w:szCs w:val="22"/>
              </w:rPr>
              <w:t xml:space="preserve">– the development may be of any </w:t>
            </w:r>
            <w:proofErr w:type="spellStart"/>
            <w:r>
              <w:rPr>
                <w:rFonts w:cs="Arial"/>
                <w:sz w:val="22"/>
                <w:szCs w:val="22"/>
              </w:rPr>
              <w:t>colour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or color scheme unless it is a State or local heritage item or in a heritage conservation area.</w:t>
            </w:r>
          </w:p>
        </w:tc>
        <w:tc>
          <w:tcPr>
            <w:tcW w:w="5245" w:type="dxa"/>
          </w:tcPr>
          <w:p w14:paraId="0543BD18" w14:textId="77777777" w:rsidR="00232C07" w:rsidRDefault="00232C07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B9E28A" w14:textId="77777777" w:rsidR="000E274F" w:rsidRDefault="000E274F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34910B" w14:textId="77777777" w:rsidR="000E274F" w:rsidRDefault="000E274F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ACFC5A" w14:textId="77777777" w:rsidR="000E274F" w:rsidRDefault="000E274F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5A1317" w14:textId="77777777" w:rsidR="000E274F" w:rsidRDefault="000E274F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9B2E1A" w14:textId="77777777" w:rsidR="000E274F" w:rsidRDefault="000E274F" w:rsidP="003469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445FA2" w14:textId="66F2E39E" w:rsidR="000E274F" w:rsidRPr="003A0D03" w:rsidRDefault="000E274F" w:rsidP="009D6B23">
            <w:pPr>
              <w:pStyle w:val="ListParagraph"/>
              <w:numPr>
                <w:ilvl w:val="0"/>
                <w:numId w:val="6"/>
              </w:numPr>
              <w:ind w:left="456" w:hanging="456"/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Th</w:t>
            </w:r>
            <w:r w:rsidR="006F421F">
              <w:rPr>
                <w:rFonts w:cs="Arial"/>
                <w:sz w:val="22"/>
                <w:szCs w:val="22"/>
              </w:rPr>
              <w:t xml:space="preserve">ere are </w:t>
            </w:r>
            <w:proofErr w:type="gramStart"/>
            <w:r w:rsidR="006F421F">
              <w:rPr>
                <w:rFonts w:cs="Arial"/>
                <w:sz w:val="22"/>
                <w:szCs w:val="22"/>
              </w:rPr>
              <w:t>no</w:t>
            </w:r>
            <w:proofErr w:type="gramEnd"/>
            <w:r w:rsidR="006F421F">
              <w:rPr>
                <w:rFonts w:cs="Arial"/>
                <w:sz w:val="22"/>
                <w:szCs w:val="22"/>
              </w:rPr>
              <w:t xml:space="preserve"> immediately adjoining childcare </w:t>
            </w:r>
            <w:proofErr w:type="spellStart"/>
            <w:r w:rsidR="006F421F">
              <w:rPr>
                <w:rFonts w:cs="Arial"/>
                <w:sz w:val="22"/>
                <w:szCs w:val="22"/>
              </w:rPr>
              <w:t>centres</w:t>
            </w:r>
            <w:proofErr w:type="spellEnd"/>
            <w:r w:rsidR="006F421F">
              <w:rPr>
                <w:rFonts w:cs="Arial"/>
                <w:sz w:val="22"/>
                <w:szCs w:val="22"/>
              </w:rPr>
              <w:t xml:space="preserve"> to the proposed development.</w:t>
            </w:r>
          </w:p>
          <w:p w14:paraId="3E158891" w14:textId="479DBFD3" w:rsidR="003A0D03" w:rsidRDefault="003A0D03" w:rsidP="003A0D03">
            <w:pPr>
              <w:ind w:left="360"/>
              <w:jc w:val="both"/>
              <w:rPr>
                <w:rFonts w:cs="Arial"/>
              </w:rPr>
            </w:pPr>
          </w:p>
          <w:p w14:paraId="09D4E2EA" w14:textId="77777777" w:rsidR="008525C6" w:rsidRDefault="008525C6" w:rsidP="003A0D03">
            <w:pPr>
              <w:ind w:left="360"/>
              <w:jc w:val="both"/>
              <w:rPr>
                <w:rFonts w:cs="Arial"/>
              </w:rPr>
            </w:pPr>
          </w:p>
          <w:p w14:paraId="5B24FDCA" w14:textId="2BEDE434" w:rsidR="003A0D03" w:rsidRDefault="003A0D03" w:rsidP="009D6B23">
            <w:pPr>
              <w:pStyle w:val="ListParagraph"/>
              <w:numPr>
                <w:ilvl w:val="0"/>
                <w:numId w:val="6"/>
              </w:numPr>
              <w:ind w:left="456" w:hanging="425"/>
              <w:jc w:val="both"/>
              <w:rPr>
                <w:rFonts w:cs="Arial"/>
                <w:sz w:val="22"/>
                <w:szCs w:val="22"/>
              </w:rPr>
            </w:pPr>
            <w:r w:rsidRPr="003A0D03">
              <w:rPr>
                <w:rFonts w:cs="Arial"/>
                <w:sz w:val="22"/>
                <w:szCs w:val="22"/>
              </w:rPr>
              <w:t xml:space="preserve">Indoor space </w:t>
            </w:r>
            <w:r>
              <w:rPr>
                <w:rFonts w:cs="Arial"/>
                <w:sz w:val="22"/>
                <w:szCs w:val="22"/>
              </w:rPr>
              <w:t>–</w:t>
            </w:r>
            <w:r w:rsidR="006F421F">
              <w:rPr>
                <w:rFonts w:cs="Arial"/>
                <w:sz w:val="22"/>
                <w:szCs w:val="22"/>
              </w:rPr>
              <w:t xml:space="preserve"> 263m</w:t>
            </w:r>
            <w:r w:rsidR="006F421F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="0095579C">
              <w:rPr>
                <w:rFonts w:cs="Arial"/>
                <w:sz w:val="22"/>
                <w:szCs w:val="22"/>
              </w:rPr>
              <w:t xml:space="preserve"> / 3.2875m</w:t>
            </w:r>
            <w:r w:rsidR="0095579C">
              <w:rPr>
                <w:rFonts w:cs="Arial"/>
                <w:sz w:val="22"/>
                <w:szCs w:val="22"/>
                <w:vertAlign w:val="superscript"/>
              </w:rPr>
              <w:t>2</w:t>
            </w:r>
            <w:r w:rsidR="0095579C">
              <w:rPr>
                <w:rFonts w:cs="Arial"/>
                <w:sz w:val="22"/>
                <w:szCs w:val="22"/>
              </w:rPr>
              <w:t xml:space="preserve"> per child.</w:t>
            </w:r>
            <w:r w:rsidR="006F421F">
              <w:rPr>
                <w:rFonts w:cs="Arial"/>
                <w:sz w:val="22"/>
                <w:szCs w:val="22"/>
              </w:rPr>
              <w:t xml:space="preserve"> </w:t>
            </w:r>
            <w:r w:rsidRPr="003A0D03">
              <w:rPr>
                <w:rFonts w:cs="Arial"/>
                <w:sz w:val="22"/>
                <w:szCs w:val="22"/>
              </w:rPr>
              <w:t xml:space="preserve"> </w:t>
            </w:r>
          </w:p>
          <w:p w14:paraId="3529036D" w14:textId="08175A76" w:rsidR="003A0D03" w:rsidRPr="00BE5184" w:rsidRDefault="00B857CC" w:rsidP="009D6B23">
            <w:pPr>
              <w:ind w:left="45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857CC">
              <w:rPr>
                <w:rFonts w:ascii="Arial" w:hAnsi="Arial" w:cs="Arial"/>
                <w:sz w:val="22"/>
                <w:szCs w:val="22"/>
              </w:rPr>
              <w:t xml:space="preserve">Outdoor Space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B857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F421F" w:rsidRPr="006F421F">
              <w:rPr>
                <w:rFonts w:ascii="Arial" w:hAnsi="Arial" w:cs="Arial"/>
                <w:sz w:val="22"/>
                <w:szCs w:val="22"/>
              </w:rPr>
              <w:t>560m</w:t>
            </w:r>
            <w:r w:rsidR="006F421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9557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6F77"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6F421F">
              <w:rPr>
                <w:rFonts w:ascii="Arial" w:hAnsi="Arial" w:cs="Arial"/>
                <w:sz w:val="22"/>
                <w:szCs w:val="22"/>
              </w:rPr>
              <w:t>7m</w:t>
            </w:r>
            <w:r w:rsidR="006F421F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="006F421F">
              <w:rPr>
                <w:rFonts w:ascii="Arial" w:hAnsi="Arial" w:cs="Arial"/>
                <w:sz w:val="22"/>
                <w:szCs w:val="22"/>
              </w:rPr>
              <w:t xml:space="preserve"> per child. </w:t>
            </w:r>
          </w:p>
          <w:p w14:paraId="01754CA9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0A9DA1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4DDFBE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8D281E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48EFE9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289A1B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ACDD32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AE8367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F4081E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AE850D9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26886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20D8C3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2882E2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9321455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142E103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BF0BA7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2EDE28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0D923A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AF91E9" w14:textId="4711D5A4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3DDBFB" w14:textId="77777777" w:rsidR="008525C6" w:rsidRDefault="008525C6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7D857E" w14:textId="77777777" w:rsidR="00B857CC" w:rsidRDefault="00B857CC" w:rsidP="00B857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76F158" w14:textId="62BA381A" w:rsidR="00B857CC" w:rsidRDefault="00FC757B" w:rsidP="00B857CC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The child care </w:t>
            </w:r>
            <w:proofErr w:type="spellStart"/>
            <w:r>
              <w:rPr>
                <w:rFonts w:cs="Arial"/>
                <w:sz w:val="22"/>
                <w:szCs w:val="22"/>
              </w:rPr>
              <w:t>centre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will be located within proposed lot 3 (14,744m</w:t>
            </w:r>
            <w:r>
              <w:rPr>
                <w:rFonts w:cs="Arial"/>
                <w:sz w:val="22"/>
                <w:szCs w:val="22"/>
                <w:vertAlign w:val="superscript"/>
              </w:rPr>
              <w:t>2</w:t>
            </w:r>
            <w:r>
              <w:rPr>
                <w:rFonts w:cs="Arial"/>
                <w:sz w:val="22"/>
                <w:szCs w:val="22"/>
              </w:rPr>
              <w:t>) and will have road frontage of 28.28</w:t>
            </w:r>
            <w:r w:rsidR="008525C6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m</w:t>
            </w:r>
            <w:r w:rsidR="008525C6">
              <w:rPr>
                <w:rFonts w:cs="Arial"/>
                <w:sz w:val="22"/>
                <w:szCs w:val="22"/>
              </w:rPr>
              <w:t>etres</w:t>
            </w:r>
            <w:r>
              <w:rPr>
                <w:rFonts w:cs="Arial"/>
                <w:sz w:val="22"/>
                <w:szCs w:val="22"/>
              </w:rPr>
              <w:t xml:space="preserve"> to the proposed The Green</w:t>
            </w:r>
            <w:r w:rsidR="00EE6F77">
              <w:rPr>
                <w:rFonts w:cs="Arial"/>
                <w:sz w:val="22"/>
                <w:szCs w:val="22"/>
              </w:rPr>
              <w:t>w</w:t>
            </w:r>
            <w:r>
              <w:rPr>
                <w:rFonts w:cs="Arial"/>
                <w:sz w:val="22"/>
                <w:szCs w:val="22"/>
              </w:rPr>
              <w:t xml:space="preserve">ay to the north. </w:t>
            </w:r>
          </w:p>
          <w:p w14:paraId="70402452" w14:textId="77777777" w:rsidR="00B857CC" w:rsidRDefault="00B857CC" w:rsidP="008525C6">
            <w:pPr>
              <w:jc w:val="both"/>
              <w:rPr>
                <w:rFonts w:cs="Arial"/>
                <w:sz w:val="22"/>
                <w:szCs w:val="22"/>
              </w:rPr>
            </w:pPr>
          </w:p>
          <w:p w14:paraId="67BE57C5" w14:textId="619A6DA7" w:rsidR="00B857CC" w:rsidRPr="00B857CC" w:rsidRDefault="00B857CC" w:rsidP="00B857C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Arial"/>
              </w:rPr>
            </w:pPr>
            <w:r>
              <w:rPr>
                <w:rFonts w:cs="Arial"/>
                <w:sz w:val="22"/>
                <w:szCs w:val="22"/>
              </w:rPr>
              <w:t xml:space="preserve">The development will </w:t>
            </w:r>
            <w:r w:rsidR="008525C6">
              <w:rPr>
                <w:rFonts w:cs="Arial"/>
                <w:sz w:val="22"/>
                <w:szCs w:val="22"/>
              </w:rPr>
              <w:t xml:space="preserve">have a combination of </w:t>
            </w:r>
            <w:proofErr w:type="spellStart"/>
            <w:r w:rsidR="008525C6">
              <w:rPr>
                <w:rFonts w:cs="Arial"/>
                <w:sz w:val="22"/>
                <w:szCs w:val="22"/>
              </w:rPr>
              <w:t>colours</w:t>
            </w:r>
            <w:proofErr w:type="spellEnd"/>
            <w:r w:rsidR="008525C6">
              <w:rPr>
                <w:rFonts w:cs="Arial"/>
                <w:sz w:val="22"/>
                <w:szCs w:val="22"/>
              </w:rPr>
              <w:t xml:space="preserve"> and finishes.</w:t>
            </w:r>
            <w:r>
              <w:rPr>
                <w:rFonts w:cs="Arial"/>
                <w:sz w:val="22"/>
                <w:szCs w:val="22"/>
              </w:rPr>
              <w:t xml:space="preserve"> The site is not a State or local heritage item and it is not located in a heritage conservation area.</w:t>
            </w:r>
          </w:p>
        </w:tc>
        <w:tc>
          <w:tcPr>
            <w:tcW w:w="1701" w:type="dxa"/>
          </w:tcPr>
          <w:p w14:paraId="0C3A15AF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5E8A61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EF80BB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2A6970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1BCFEC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04493B" w14:textId="77777777" w:rsidR="000E274F" w:rsidRDefault="000E274F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7A349F" w14:textId="77777777" w:rsidR="00232C07" w:rsidRPr="00550A69" w:rsidRDefault="00232C07" w:rsidP="005D2F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50A69">
              <w:rPr>
                <w:rFonts w:ascii="Arial" w:hAnsi="Arial" w:cs="Arial"/>
                <w:sz w:val="22"/>
                <w:szCs w:val="22"/>
              </w:rPr>
              <w:t>Yes</w:t>
            </w:r>
          </w:p>
          <w:p w14:paraId="5541AFF2" w14:textId="77777777" w:rsidR="00232C07" w:rsidRPr="00550A69" w:rsidRDefault="00232C07" w:rsidP="005D2FB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81A1682" w14:textId="77777777" w:rsidR="00131237" w:rsidRDefault="00EE6F77"/>
    <w:sectPr w:rsidR="00131237" w:rsidSect="00EE6F7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47B38"/>
    <w:multiLevelType w:val="hybridMultilevel"/>
    <w:tmpl w:val="4FA62DDE"/>
    <w:lvl w:ilvl="0" w:tplc="62F4945E">
      <w:start w:val="1"/>
      <w:numFmt w:val="lowerRoman"/>
      <w:lvlText w:val="(%1)"/>
      <w:lvlJc w:val="left"/>
      <w:pPr>
        <w:ind w:left="1534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" w15:restartNumberingAfterBreak="0">
    <w:nsid w:val="291C5DE6"/>
    <w:multiLevelType w:val="hybridMultilevel"/>
    <w:tmpl w:val="00F0569C"/>
    <w:lvl w:ilvl="0" w:tplc="7BA269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9252D"/>
    <w:multiLevelType w:val="hybridMultilevel"/>
    <w:tmpl w:val="9ECA41DC"/>
    <w:lvl w:ilvl="0" w:tplc="E440047A">
      <w:start w:val="1"/>
      <w:numFmt w:val="lowerLetter"/>
      <w:lvlText w:val="(%1)"/>
      <w:lvlJc w:val="left"/>
      <w:pPr>
        <w:ind w:left="814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4851135F"/>
    <w:multiLevelType w:val="hybridMultilevel"/>
    <w:tmpl w:val="34E0D3CC"/>
    <w:lvl w:ilvl="0" w:tplc="C2CA71D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C2231"/>
    <w:multiLevelType w:val="hybridMultilevel"/>
    <w:tmpl w:val="033A3E0C"/>
    <w:lvl w:ilvl="0" w:tplc="170C964A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6EF746E9"/>
    <w:multiLevelType w:val="hybridMultilevel"/>
    <w:tmpl w:val="CCBCC5F6"/>
    <w:lvl w:ilvl="0" w:tplc="D5B4FD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93DD7"/>
    <w:multiLevelType w:val="hybridMultilevel"/>
    <w:tmpl w:val="31EED64A"/>
    <w:lvl w:ilvl="0" w:tplc="94948EAE">
      <w:start w:val="1"/>
      <w:numFmt w:val="lowerLetter"/>
      <w:lvlText w:val="(%1)"/>
      <w:lvlJc w:val="left"/>
      <w:pPr>
        <w:ind w:left="81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4" w:hanging="360"/>
      </w:pPr>
    </w:lvl>
    <w:lvl w:ilvl="2" w:tplc="0C09001B" w:tentative="1">
      <w:start w:val="1"/>
      <w:numFmt w:val="lowerRoman"/>
      <w:lvlText w:val="%3."/>
      <w:lvlJc w:val="right"/>
      <w:pPr>
        <w:ind w:left="2254" w:hanging="180"/>
      </w:pPr>
    </w:lvl>
    <w:lvl w:ilvl="3" w:tplc="0C09000F" w:tentative="1">
      <w:start w:val="1"/>
      <w:numFmt w:val="decimal"/>
      <w:lvlText w:val="%4."/>
      <w:lvlJc w:val="left"/>
      <w:pPr>
        <w:ind w:left="2974" w:hanging="360"/>
      </w:pPr>
    </w:lvl>
    <w:lvl w:ilvl="4" w:tplc="0C090019" w:tentative="1">
      <w:start w:val="1"/>
      <w:numFmt w:val="lowerLetter"/>
      <w:lvlText w:val="%5."/>
      <w:lvlJc w:val="left"/>
      <w:pPr>
        <w:ind w:left="3694" w:hanging="360"/>
      </w:pPr>
    </w:lvl>
    <w:lvl w:ilvl="5" w:tplc="0C09001B" w:tentative="1">
      <w:start w:val="1"/>
      <w:numFmt w:val="lowerRoman"/>
      <w:lvlText w:val="%6."/>
      <w:lvlJc w:val="right"/>
      <w:pPr>
        <w:ind w:left="4414" w:hanging="180"/>
      </w:pPr>
    </w:lvl>
    <w:lvl w:ilvl="6" w:tplc="0C09000F" w:tentative="1">
      <w:start w:val="1"/>
      <w:numFmt w:val="decimal"/>
      <w:lvlText w:val="%7."/>
      <w:lvlJc w:val="left"/>
      <w:pPr>
        <w:ind w:left="5134" w:hanging="360"/>
      </w:pPr>
    </w:lvl>
    <w:lvl w:ilvl="7" w:tplc="0C090019" w:tentative="1">
      <w:start w:val="1"/>
      <w:numFmt w:val="lowerLetter"/>
      <w:lvlText w:val="%8."/>
      <w:lvlJc w:val="left"/>
      <w:pPr>
        <w:ind w:left="5854" w:hanging="360"/>
      </w:pPr>
    </w:lvl>
    <w:lvl w:ilvl="8" w:tplc="0C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07"/>
    <w:rsid w:val="0004179D"/>
    <w:rsid w:val="000E274F"/>
    <w:rsid w:val="00232C07"/>
    <w:rsid w:val="002720A0"/>
    <w:rsid w:val="00346944"/>
    <w:rsid w:val="003A0D03"/>
    <w:rsid w:val="00605419"/>
    <w:rsid w:val="006F421F"/>
    <w:rsid w:val="008502BC"/>
    <w:rsid w:val="008525C6"/>
    <w:rsid w:val="0095579C"/>
    <w:rsid w:val="009D6B23"/>
    <w:rsid w:val="00A853FB"/>
    <w:rsid w:val="00B857CC"/>
    <w:rsid w:val="00BE5184"/>
    <w:rsid w:val="00D84746"/>
    <w:rsid w:val="00EE6F77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0B1B0"/>
  <w15:chartTrackingRefBased/>
  <w15:docId w15:val="{1924339C-2497-4643-AC99-FE53D54A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07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val="en-US"/>
    </w:rPr>
  </w:style>
  <w:style w:type="table" w:styleId="TableGrid">
    <w:name w:val="Table Grid"/>
    <w:basedOn w:val="TableNormal"/>
    <w:rsid w:val="00232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2240</Characters>
  <Application>Microsoft Office Word</Application>
  <DocSecurity>0</DocSecurity>
  <Lines>124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Council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Sampson</dc:creator>
  <cp:keywords/>
  <dc:description/>
  <cp:lastModifiedBy>Jamie Erken</cp:lastModifiedBy>
  <cp:revision>2</cp:revision>
  <dcterms:created xsi:type="dcterms:W3CDTF">2021-03-25T23:00:00Z</dcterms:created>
  <dcterms:modified xsi:type="dcterms:W3CDTF">2021-03-25T23:00:00Z</dcterms:modified>
</cp:coreProperties>
</file>